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16" w:rsidRPr="0060118A" w:rsidRDefault="00942B16" w:rsidP="00942B16">
      <w:pPr>
        <w:jc w:val="center"/>
        <w:rPr>
          <w:b/>
        </w:rPr>
      </w:pPr>
      <w:r w:rsidRPr="0060118A">
        <w:rPr>
          <w:b/>
        </w:rPr>
        <w:t>Mónosbél Községi Önkormányzat</w:t>
      </w:r>
    </w:p>
    <w:p w:rsidR="00942B16" w:rsidRPr="0060118A" w:rsidRDefault="00942B16" w:rsidP="00942B16">
      <w:pPr>
        <w:spacing w:before="120" w:after="120"/>
        <w:jc w:val="center"/>
        <w:rPr>
          <w:b/>
        </w:rPr>
      </w:pPr>
      <w:r w:rsidRPr="0060118A">
        <w:rPr>
          <w:b/>
        </w:rPr>
        <w:t>10/2006. (V. 25.) rendelete</w:t>
      </w:r>
    </w:p>
    <w:p w:rsidR="00942B16" w:rsidRDefault="00942B16" w:rsidP="00942B16">
      <w:pPr>
        <w:jc w:val="center"/>
        <w:rPr>
          <w:b/>
        </w:rPr>
      </w:pPr>
      <w:proofErr w:type="gramStart"/>
      <w:r w:rsidRPr="0060118A">
        <w:rPr>
          <w:b/>
        </w:rPr>
        <w:t>a</w:t>
      </w:r>
      <w:proofErr w:type="gramEnd"/>
      <w:r w:rsidRPr="0060118A">
        <w:rPr>
          <w:b/>
        </w:rPr>
        <w:t xml:space="preserve"> temetőkről és a temetkezésről</w:t>
      </w:r>
    </w:p>
    <w:p w:rsidR="00942B16" w:rsidRDefault="00942B16" w:rsidP="00942B16">
      <w:pPr>
        <w:jc w:val="center"/>
        <w:rPr>
          <w:b/>
        </w:rPr>
      </w:pPr>
    </w:p>
    <w:p w:rsidR="00942B16" w:rsidRDefault="00942B16" w:rsidP="00942B16">
      <w:pPr>
        <w:jc w:val="center"/>
      </w:pPr>
      <w:r w:rsidRPr="00722B4A">
        <w:t xml:space="preserve">Egységes </w:t>
      </w:r>
      <w:r>
        <w:t>szerkezetben a 11/2007. (V. 24.), 8/2012. (V</w:t>
      </w:r>
      <w:r w:rsidR="00EC5D94">
        <w:t>. 24.), 5/2014. (III. 31.),</w:t>
      </w:r>
    </w:p>
    <w:p w:rsidR="00942B16" w:rsidRDefault="00942B16" w:rsidP="00C85184">
      <w:pPr>
        <w:jc w:val="center"/>
      </w:pPr>
      <w:r>
        <w:t>17/2014. (XI. 27.</w:t>
      </w:r>
      <w:r w:rsidR="00EC5D94">
        <w:t xml:space="preserve">), 21/2015 (XII.22.), 15/2016 (XII.15.) és a 3/2019. (II.18.) </w:t>
      </w:r>
      <w:r w:rsidR="00C85184">
        <w:t>önkormányzati rendeletekkel</w:t>
      </w:r>
    </w:p>
    <w:p w:rsidR="00EC5D94" w:rsidRPr="00722B4A" w:rsidRDefault="00EC5D94" w:rsidP="00942B16">
      <w:pPr>
        <w:jc w:val="center"/>
      </w:pPr>
      <w:r>
        <w:t xml:space="preserve">Hatályos: 2019. február </w:t>
      </w:r>
      <w:r w:rsidR="00C85184">
        <w:t>19-től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>
        <w:t>Mónosbél Község</w:t>
      </w:r>
      <w:r w:rsidRPr="0087075F">
        <w:t xml:space="preserve"> Önkormányzatának Képviselő-testülete a helyi önkormányzatokról szóló 1990. évi LXV. törvény 16. § (1) bekezdésében, továbbá a temetőkről és a temetkezésről szóló 1999. évi XLIII. törvény (továbbiakban: </w:t>
      </w:r>
      <w:proofErr w:type="spellStart"/>
      <w:r w:rsidRPr="0087075F">
        <w:t>Tetv</w:t>
      </w:r>
      <w:proofErr w:type="spellEnd"/>
      <w:r w:rsidRPr="0087075F">
        <w:t>.) 40. § (1) bekezdése, 41. § (3) bekezdése és a 42. §</w:t>
      </w:r>
      <w:proofErr w:type="spellStart"/>
      <w:r w:rsidRPr="0087075F">
        <w:t>-ban</w:t>
      </w:r>
      <w:proofErr w:type="spellEnd"/>
      <w:r w:rsidRPr="0087075F">
        <w:t xml:space="preserve"> kapott felhatalmazás alapján – a </w:t>
      </w:r>
      <w:proofErr w:type="spellStart"/>
      <w:r w:rsidRPr="0087075F">
        <w:t>Tetv</w:t>
      </w:r>
      <w:proofErr w:type="spellEnd"/>
      <w:r w:rsidRPr="0087075F">
        <w:t xml:space="preserve">. végrehajtására kiadott 145/1999. (X. 1.) Korm. rendeletre (továbbiakban: </w:t>
      </w:r>
      <w:proofErr w:type="spellStart"/>
      <w:r w:rsidRPr="0087075F">
        <w:t>TeR</w:t>
      </w:r>
      <w:proofErr w:type="spellEnd"/>
      <w:r w:rsidRPr="0087075F">
        <w:t>.) is figyelemmel – az alábbi rendeletet alkotja: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Általános rendelkezések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1.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A szabályozás célja, hogy a település területén a helyi viszonyok figyelembevételével biztosítsa az elhunytakat megillető kegyeleti jogot, a végtisztesség megadása, az emberhez méltó temetés garantálása érdekében; szabályozza a köztemető működési rendjét, a temetés lebonyolításának zavartalanságát.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/2/ A tisztességes temetéshez való jog bármely megkülönböztetés nélkül, mindenkit megillet.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/3/ A temetés módja lehet egyházi, vagy világi szertartás szerinti.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2.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Jelen re</w:t>
      </w:r>
      <w:r>
        <w:t>ndelet hatálya Mónosbél Község</w:t>
      </w:r>
      <w:r w:rsidRPr="0087075F">
        <w:t xml:space="preserve"> temetőjére terjed ki, amely jelenti a Római Katolikus Egyház (továbbiakban: Egyház) </w:t>
      </w:r>
      <w:r>
        <w:t>tulajdonában álló 2</w:t>
      </w:r>
      <w:r w:rsidRPr="0087075F">
        <w:t xml:space="preserve"> </w:t>
      </w:r>
      <w:proofErr w:type="spellStart"/>
      <w:r w:rsidRPr="0087075F">
        <w:t>hrsz</w:t>
      </w:r>
      <w:proofErr w:type="spellEnd"/>
      <w:r w:rsidRPr="0087075F">
        <w:t xml:space="preserve"> alatti terület</w:t>
      </w:r>
      <w:r>
        <w:t>eket és a Mónosbél Község</w:t>
      </w:r>
      <w:r w:rsidRPr="0087075F">
        <w:t xml:space="preserve"> Önkormányzat (továbbiakban: Önkormányzat) tulajdonában áll</w:t>
      </w:r>
      <w:r>
        <w:t xml:space="preserve">ó 300 </w:t>
      </w:r>
      <w:proofErr w:type="spellStart"/>
      <w:r>
        <w:t>hrsz</w:t>
      </w:r>
      <w:proofErr w:type="spellEnd"/>
      <w:r>
        <w:t xml:space="preserve"> alatti területet, valamint e területen emelt ravatalozó épületet</w:t>
      </w:r>
      <w:r w:rsidRPr="0087075F">
        <w:t>. A rendelet hatálya kiterjed mindazon személyekre is, akik a temető területén tartózkodnak, illetve fenntartásában közreműködnek.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A köztemető fenntartása és üzemeltetése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3.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A köztemető fenntartásáról az Önkormányzat és az Egyház közösen gondoskodik külön megállapodás alapján.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/2/ A köztemető üzemeltetési</w:t>
      </w:r>
      <w:r>
        <w:t xml:space="preserve"> feladatait az Önkormányzat </w:t>
      </w:r>
      <w:r w:rsidRPr="0087075F">
        <w:t>látja el.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 xml:space="preserve">A köztemető használatának rendje 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4.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lastRenderedPageBreak/>
        <w:t>/1/ A temető bejáratánál jól látható helyen tájékoztató táblát kell elhelyezni, amelyen fel kell tüntetni a temető nyitvatartási idejét, a tulajdonos és/vagy üzemeltető megnevezését, pontos címét, valamint a temető részletes térképét ki kell függeszteni.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/2/ A temetőt a temetőlátogatók részére:</w:t>
      </w:r>
    </w:p>
    <w:p w:rsidR="00942B16" w:rsidRPr="0087075F" w:rsidRDefault="00942B16" w:rsidP="00942B16">
      <w:pPr>
        <w:ind w:left="550"/>
        <w:jc w:val="both"/>
      </w:pPr>
      <w:r w:rsidRPr="0087075F">
        <w:t>- március 31-től, október 31-ig   6. 00. – 21. 00. óráig,</w:t>
      </w:r>
    </w:p>
    <w:p w:rsidR="00942B16" w:rsidRPr="0087075F" w:rsidRDefault="00942B16" w:rsidP="00942B16">
      <w:pPr>
        <w:ind w:left="550"/>
        <w:jc w:val="both"/>
      </w:pPr>
      <w:r w:rsidRPr="0087075F">
        <w:t>- november 1-től, március 30-ig   7. 00. – 18. 00. óráig kell nyitva tartani, a /3/. bekezdésben foglalt eltérésekkel.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/3/ Október 31. és november 1. 2. napján a nyitvatartási idő 22. 00 óráig tart.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/4/ A köztemetőben csak a sírok, síremlékek díszítésére szolgáló tárgyak (koszorúk, vázák, virágok, mécsesek, gyertyák stb.) helyezhetők el.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/5/ A köztemetőn belüli utat– gépjárművel is – járható állapotban kell tartani.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/6/ A köztemetőben tilos járművel közlekedni, kivéve:</w:t>
      </w:r>
    </w:p>
    <w:p w:rsidR="00942B16" w:rsidRPr="0087075F" w:rsidRDefault="00942B16" w:rsidP="00942B16">
      <w:pPr>
        <w:ind w:left="550"/>
        <w:jc w:val="both"/>
      </w:pPr>
      <w:r w:rsidRPr="0087075F">
        <w:t xml:space="preserve">- a </w:t>
      </w:r>
      <w:proofErr w:type="gramStart"/>
      <w:r w:rsidRPr="0087075F">
        <w:t>mozgássérült(</w:t>
      </w:r>
      <w:proofErr w:type="spellStart"/>
      <w:proofErr w:type="gramEnd"/>
      <w:r w:rsidRPr="0087075F">
        <w:t>ek</w:t>
      </w:r>
      <w:proofErr w:type="spellEnd"/>
      <w:r w:rsidRPr="0087075F">
        <w:t>)et, ill. az egészségi állapotuk vagy életkoruk miatt mozgásukban korlátozott személyeket szállító járműve(</w:t>
      </w:r>
      <w:proofErr w:type="spellStart"/>
      <w:r w:rsidRPr="0087075F">
        <w:t>ke</w:t>
      </w:r>
      <w:proofErr w:type="spellEnd"/>
      <w:r w:rsidRPr="0087075F">
        <w:t>)t,</w:t>
      </w:r>
    </w:p>
    <w:p w:rsidR="00942B16" w:rsidRPr="0087075F" w:rsidRDefault="00942B16" w:rsidP="00942B16">
      <w:pPr>
        <w:ind w:left="550"/>
        <w:jc w:val="both"/>
      </w:pPr>
      <w:r w:rsidRPr="0087075F">
        <w:t>- a temetkezési tevékenységben részt vevő járművet,</w:t>
      </w:r>
    </w:p>
    <w:p w:rsidR="00942B16" w:rsidRPr="0087075F" w:rsidRDefault="00942B16" w:rsidP="00942B16">
      <w:pPr>
        <w:ind w:left="550"/>
        <w:jc w:val="both"/>
      </w:pPr>
      <w:r w:rsidRPr="0087075F">
        <w:t>- temetőben vállalkozásszerűen munkát végzők járműveit.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/7/ A köztemetőben keletkezett hulladékok gyűjtéséről hulladékgyűjtő hely kijelölésével kell gondoskodni. A keletkezett hulladék elszállításáról legalább hetente gondoskodni kell. A hulladék</w:t>
      </w:r>
      <w:r>
        <w:t>ok elszállítása az Önkormányzat</w:t>
      </w:r>
      <w:r w:rsidRPr="0087075F">
        <w:t xml:space="preserve"> feladata.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 xml:space="preserve">/8/ A köztemetőben gyertyát vagy mécsest gyújtani legkésőbb a zárás előtt fél órával szabad. 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/9/ A köztemetőbe állatokat bevinni tilos, kivéve a vakvezető kutyát.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/10/ A nyitvatartási idő alatt a temetőt bárki korlátozás nélkül látogathatja, a sírokat gondozhatja.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/11/ A sírok gondozásán, díszítésén kívül minden egyéb tevékenységet – annak megkezdése előtt – az Egyház részére be kell jelenteni.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A temetkezési helyek kialakításának szabályai a köztemetőben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5.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 xml:space="preserve">/1/ Temetni, illetőleg az elhamvasztottak maradványait tartalmazó urnákat elhelyezni – kivéve a </w:t>
      </w:r>
      <w:proofErr w:type="spellStart"/>
      <w:r w:rsidRPr="0087075F">
        <w:t>TeR</w:t>
      </w:r>
      <w:proofErr w:type="spellEnd"/>
      <w:r w:rsidRPr="0087075F">
        <w:t>. 33. § /3/ bekezdésben foglaltakat – csak temetkezés céljára kijelölt területen szabad.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/2/ Temetkezésre használt helyek: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proofErr w:type="gramStart"/>
      <w:r w:rsidRPr="0087075F">
        <w:t>a</w:t>
      </w:r>
      <w:proofErr w:type="gramEnd"/>
      <w:r w:rsidRPr="0087075F">
        <w:t>) Koporsós temetés esetén:</w:t>
      </w:r>
    </w:p>
    <w:p w:rsidR="00942B16" w:rsidRPr="0087075F" w:rsidRDefault="00942B16" w:rsidP="00942B16">
      <w:pPr>
        <w:ind w:left="550"/>
        <w:jc w:val="both"/>
      </w:pPr>
      <w:proofErr w:type="spellStart"/>
      <w:r w:rsidRPr="0087075F">
        <w:t>aa</w:t>
      </w:r>
      <w:proofErr w:type="spellEnd"/>
      <w:r w:rsidRPr="0087075F">
        <w:t>) sírhelyek: egyes sírhely 1 koporsó, mélyítés esetén 2 koporsó,</w:t>
      </w:r>
    </w:p>
    <w:p w:rsidR="00942B16" w:rsidRPr="0087075F" w:rsidRDefault="00942B16" w:rsidP="00942B16">
      <w:pPr>
        <w:ind w:left="550"/>
        <w:jc w:val="both"/>
      </w:pPr>
      <w:proofErr w:type="gramStart"/>
      <w:r w:rsidRPr="0087075F">
        <w:lastRenderedPageBreak/>
        <w:t>ab</w:t>
      </w:r>
      <w:proofErr w:type="gramEnd"/>
      <w:r w:rsidRPr="0087075F">
        <w:t>) kettes sírhelyek: 2 koporsó, mélyítés esetén 4 koporsó befogadására alkalmas temetési hely,</w:t>
      </w:r>
    </w:p>
    <w:p w:rsidR="00942B16" w:rsidRPr="0087075F" w:rsidRDefault="00942B16" w:rsidP="00942B16">
      <w:pPr>
        <w:ind w:left="550"/>
        <w:jc w:val="both"/>
      </w:pPr>
      <w:proofErr w:type="spellStart"/>
      <w:r w:rsidRPr="0087075F">
        <w:t>ac</w:t>
      </w:r>
      <w:proofErr w:type="spellEnd"/>
      <w:r w:rsidRPr="0087075F">
        <w:t>) gyermeksírhely,</w:t>
      </w:r>
    </w:p>
    <w:p w:rsidR="00942B16" w:rsidRPr="0087075F" w:rsidRDefault="00942B16" w:rsidP="00942B16">
      <w:pPr>
        <w:ind w:left="550"/>
        <w:jc w:val="both"/>
      </w:pPr>
      <w:proofErr w:type="gramStart"/>
      <w:r w:rsidRPr="0087075F">
        <w:t>ad</w:t>
      </w:r>
      <w:proofErr w:type="gramEnd"/>
      <w:r w:rsidRPr="0087075F">
        <w:t>) sírbolthely.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b) Hamvasztásos temetés esetén:</w:t>
      </w:r>
    </w:p>
    <w:p w:rsidR="00942B16" w:rsidRPr="0087075F" w:rsidRDefault="00942B16" w:rsidP="00942B16">
      <w:pPr>
        <w:ind w:left="550"/>
        <w:jc w:val="both"/>
      </w:pPr>
      <w:proofErr w:type="spellStart"/>
      <w:r w:rsidRPr="0087075F">
        <w:t>ba</w:t>
      </w:r>
      <w:proofErr w:type="spellEnd"/>
      <w:r w:rsidRPr="0087075F">
        <w:t xml:space="preserve">)- a hamvakat tartalmazó urnák földbetemetésére: </w:t>
      </w:r>
    </w:p>
    <w:p w:rsidR="00942B16" w:rsidRPr="0087075F" w:rsidRDefault="00942B16" w:rsidP="00942B16">
      <w:pPr>
        <w:ind w:left="550"/>
        <w:jc w:val="both"/>
      </w:pPr>
      <w:r w:rsidRPr="0087075F">
        <w:t>- urnasírhelyek</w:t>
      </w:r>
    </w:p>
    <w:p w:rsidR="00942B16" w:rsidRPr="0087075F" w:rsidRDefault="00942B16" w:rsidP="00942B16">
      <w:pPr>
        <w:ind w:left="550"/>
        <w:jc w:val="both"/>
      </w:pPr>
    </w:p>
    <w:p w:rsidR="009E557D" w:rsidRPr="00C85184" w:rsidRDefault="009E557D" w:rsidP="009E557D">
      <w:pPr>
        <w:jc w:val="center"/>
        <w:rPr>
          <w:b/>
        </w:rPr>
      </w:pPr>
      <w:r w:rsidRPr="00C85184">
        <w:rPr>
          <w:b/>
        </w:rPr>
        <w:t>Szociális temetés</w:t>
      </w:r>
    </w:p>
    <w:p w:rsidR="009E557D" w:rsidRPr="00C85184" w:rsidRDefault="009E557D" w:rsidP="009E557D">
      <w:pPr>
        <w:jc w:val="center"/>
        <w:rPr>
          <w:b/>
        </w:rPr>
      </w:pPr>
      <w:r w:rsidRPr="00C85184">
        <w:rPr>
          <w:b/>
        </w:rPr>
        <w:t>5/A. §</w:t>
      </w:r>
      <w:r w:rsidRPr="00C85184">
        <w:rPr>
          <w:rStyle w:val="Lbjegyzet-hivatkozs"/>
        </w:rPr>
        <w:footnoteReference w:id="1"/>
      </w:r>
      <w:r w:rsidR="005259AD" w:rsidRPr="00C85184">
        <w:rPr>
          <w:vertAlign w:val="superscript"/>
        </w:rPr>
        <w:t>,</w:t>
      </w:r>
      <w:r w:rsidR="005259AD" w:rsidRPr="00C85184">
        <w:rPr>
          <w:rStyle w:val="Lbjegyzet-hivatkozs"/>
        </w:rPr>
        <w:footnoteReference w:id="2"/>
      </w:r>
      <w:r w:rsidR="00EC5D94" w:rsidRPr="00C85184">
        <w:rPr>
          <w:vertAlign w:val="superscript"/>
        </w:rPr>
        <w:t>,</w:t>
      </w:r>
      <w:r w:rsidR="00EC5D94" w:rsidRPr="00C85184">
        <w:rPr>
          <w:rStyle w:val="Lbjegyzet-hivatkozs"/>
        </w:rPr>
        <w:footnoteReference w:id="3"/>
      </w:r>
      <w:r w:rsidR="00C85184" w:rsidRPr="00C85184">
        <w:rPr>
          <w:vertAlign w:val="superscript"/>
        </w:rPr>
        <w:t>,</w:t>
      </w:r>
      <w:r w:rsidR="00C85184" w:rsidRPr="00C85184">
        <w:rPr>
          <w:rStyle w:val="Lbjegyzet-hivatkozs"/>
        </w:rPr>
        <w:footnoteReference w:id="4"/>
      </w:r>
    </w:p>
    <w:p w:rsidR="009E557D" w:rsidRDefault="009E557D" w:rsidP="009E557D">
      <w:pPr>
        <w:jc w:val="center"/>
      </w:pPr>
    </w:p>
    <w:p w:rsidR="00C85184" w:rsidRPr="00363DED" w:rsidRDefault="00C85184" w:rsidP="009E557D">
      <w:pPr>
        <w:jc w:val="center"/>
      </w:pPr>
      <w:r>
        <w:t xml:space="preserve">Hatályát vesztette 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A temetési helyek méretei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6.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A sírhelyek méretei:</w:t>
      </w:r>
    </w:p>
    <w:p w:rsidR="00942B16" w:rsidRPr="0087075F" w:rsidRDefault="00942B16" w:rsidP="00942B16">
      <w:pPr>
        <w:jc w:val="both"/>
      </w:pPr>
      <w:r w:rsidRPr="0087075F">
        <w:t xml:space="preserve">- Felnőtt egyes sír: </w:t>
      </w:r>
      <w:smartTag w:uri="urn:schemas-microsoft-com:office:smarttags" w:element="metricconverter">
        <w:smartTagPr>
          <w:attr w:name="ProductID" w:val="1.90 m"/>
        </w:smartTagPr>
        <w:r w:rsidRPr="0087075F">
          <w:t>1.90 m</w:t>
        </w:r>
      </w:smartTag>
      <w:r w:rsidRPr="0087075F">
        <w:t xml:space="preserve"> X </w:t>
      </w:r>
      <w:smartTag w:uri="urn:schemas-microsoft-com:office:smarttags" w:element="metricconverter">
        <w:smartTagPr>
          <w:attr w:name="ProductID" w:val="0.90 m"/>
        </w:smartTagPr>
        <w:r w:rsidRPr="0087075F">
          <w:t>0.90 m</w:t>
        </w:r>
      </w:smartTag>
      <w:r w:rsidRPr="0087075F">
        <w:t xml:space="preserve">, mélysége legalább </w:t>
      </w:r>
      <w:smartTag w:uri="urn:schemas-microsoft-com:office:smarttags" w:element="metricconverter">
        <w:smartTagPr>
          <w:attr w:name="ProductID" w:val="2.0 m"/>
        </w:smartTagPr>
        <w:r w:rsidRPr="0087075F">
          <w:t>2.0 m</w:t>
        </w:r>
      </w:smartTag>
      <w:r w:rsidRPr="0087075F">
        <w:t xml:space="preserve">, </w:t>
      </w:r>
    </w:p>
    <w:p w:rsidR="00942B16" w:rsidRPr="0087075F" w:rsidRDefault="00942B16" w:rsidP="00942B16">
      <w:pPr>
        <w:jc w:val="both"/>
      </w:pPr>
      <w:r w:rsidRPr="0087075F">
        <w:t xml:space="preserve">- Felnőtt kettős sír: </w:t>
      </w:r>
      <w:smartTag w:uri="urn:schemas-microsoft-com:office:smarttags" w:element="metricconverter">
        <w:smartTagPr>
          <w:attr w:name="ProductID" w:val="1.90 m"/>
        </w:smartTagPr>
        <w:r w:rsidRPr="0087075F">
          <w:t>1.90 m</w:t>
        </w:r>
      </w:smartTag>
      <w:r w:rsidRPr="0087075F">
        <w:t xml:space="preserve"> X </w:t>
      </w:r>
      <w:smartTag w:uri="urn:schemas-microsoft-com:office:smarttags" w:element="metricconverter">
        <w:smartTagPr>
          <w:attr w:name="ProductID" w:val="1.90 m"/>
        </w:smartTagPr>
        <w:r w:rsidRPr="0087075F">
          <w:t>1.90 m</w:t>
        </w:r>
      </w:smartTag>
      <w:r w:rsidRPr="0087075F">
        <w:t xml:space="preserve">, mélysége legalább </w:t>
      </w:r>
      <w:smartTag w:uri="urn:schemas-microsoft-com:office:smarttags" w:element="metricconverter">
        <w:smartTagPr>
          <w:attr w:name="ProductID" w:val="2.0 m"/>
        </w:smartTagPr>
        <w:r w:rsidRPr="0087075F">
          <w:t>2.0 m</w:t>
        </w:r>
      </w:smartTag>
      <w:r w:rsidRPr="0087075F">
        <w:t xml:space="preserve">, </w:t>
      </w:r>
    </w:p>
    <w:p w:rsidR="00942B16" w:rsidRPr="0087075F" w:rsidRDefault="00942B16" w:rsidP="00942B16">
      <w:pPr>
        <w:jc w:val="both"/>
      </w:pPr>
      <w:r w:rsidRPr="0087075F">
        <w:t xml:space="preserve">- Gyermek sír legalább: </w:t>
      </w:r>
      <w:smartTag w:uri="urn:schemas-microsoft-com:office:smarttags" w:element="metricconverter">
        <w:smartTagPr>
          <w:attr w:name="ProductID" w:val="1.60 m"/>
        </w:smartTagPr>
        <w:r w:rsidRPr="0087075F">
          <w:t>1.60 m</w:t>
        </w:r>
      </w:smartTag>
      <w:r w:rsidRPr="0087075F">
        <w:t xml:space="preserve"> X </w:t>
      </w:r>
      <w:smartTag w:uri="urn:schemas-microsoft-com:office:smarttags" w:element="metricconverter">
        <w:smartTagPr>
          <w:attr w:name="ProductID" w:val="0.80 m"/>
        </w:smartTagPr>
        <w:r w:rsidRPr="0087075F">
          <w:t>0.80 m</w:t>
        </w:r>
      </w:smartTag>
      <w:r w:rsidRPr="0087075F">
        <w:t xml:space="preserve">, mélysége legalább </w:t>
      </w:r>
      <w:smartTag w:uri="urn:schemas-microsoft-com:office:smarttags" w:element="metricconverter">
        <w:smartTagPr>
          <w:attr w:name="ProductID" w:val="2.0 m"/>
        </w:smartTagPr>
        <w:r w:rsidRPr="0087075F">
          <w:t>2.0 m</w:t>
        </w:r>
      </w:smartTag>
      <w:r w:rsidRPr="0087075F">
        <w:t>,</w:t>
      </w:r>
    </w:p>
    <w:p w:rsidR="00942B16" w:rsidRPr="0087075F" w:rsidRDefault="00942B16" w:rsidP="00942B16">
      <w:pPr>
        <w:jc w:val="both"/>
      </w:pPr>
      <w:r w:rsidRPr="0087075F">
        <w:t xml:space="preserve">- Családi sír: </w:t>
      </w:r>
      <w:smartTag w:uri="urn:schemas-microsoft-com:office:smarttags" w:element="metricconverter">
        <w:smartTagPr>
          <w:attr w:name="ProductID" w:val="4.00 m"/>
        </w:smartTagPr>
        <w:r w:rsidRPr="0087075F">
          <w:t>4.00 m</w:t>
        </w:r>
      </w:smartTag>
      <w:r w:rsidRPr="0087075F">
        <w:t xml:space="preserve"> X 1.90. m, mélysége legalább </w:t>
      </w:r>
      <w:smartTag w:uri="urn:schemas-microsoft-com:office:smarttags" w:element="metricconverter">
        <w:smartTagPr>
          <w:attr w:name="ProductID" w:val="2.0 m"/>
        </w:smartTagPr>
        <w:r w:rsidRPr="0087075F">
          <w:t>2.0 m</w:t>
        </w:r>
      </w:smartTag>
      <w:r w:rsidRPr="0087075F">
        <w:t>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/2/ A sírok egymás</w:t>
      </w:r>
      <w:r>
        <w:t xml:space="preserve">tól való legkisebb távolsága </w:t>
      </w:r>
      <w:smartTag w:uri="urn:schemas-microsoft-com:office:smarttags" w:element="metricconverter">
        <w:smartTagPr>
          <w:attr w:name="ProductID" w:val="1 m"/>
        </w:smartTagPr>
        <w:r>
          <w:t>1</w:t>
        </w:r>
        <w:r w:rsidRPr="0087075F">
          <w:t xml:space="preserve"> m</w:t>
        </w:r>
      </w:smartTag>
      <w:r w:rsidRPr="0087075F">
        <w:t>. A sorok</w:t>
      </w:r>
      <w:r>
        <w:t xml:space="preserve"> egymástól való távolsága 1 </w:t>
      </w:r>
      <w:r w:rsidRPr="0087075F">
        <w:t xml:space="preserve">m- </w:t>
      </w:r>
      <w:proofErr w:type="spellStart"/>
      <w:r w:rsidRPr="0087075F">
        <w:t>ig</w:t>
      </w:r>
      <w:proofErr w:type="spellEnd"/>
      <w:r w:rsidRPr="0087075F">
        <w:t xml:space="preserve"> terjedhet. A régi sírhelyek esetében a feltételeket adottnak kell tekinteni. A sírgödröt kifalazni tilos, de az Egyház hozzájárulásával természetes – a talajban lebomló – anyaggal burkolni lehet. Koporsós rátemetés esetén a sírgödröt úgy kell mélyíteni, hogy a felülre kerülő koporsó aljzata legalább </w:t>
      </w:r>
      <w:smartTag w:uri="urn:schemas-microsoft-com:office:smarttags" w:element="metricconverter">
        <w:smartTagPr>
          <w:attr w:name="ProductID" w:val="1,6 m￩ter"/>
        </w:smartTagPr>
        <w:r w:rsidRPr="0087075F">
          <w:t>1,6 méter</w:t>
        </w:r>
      </w:smartTag>
      <w:r w:rsidRPr="0087075F">
        <w:t xml:space="preserve"> mélyre kerüljön.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>
        <w:t>/3</w:t>
      </w:r>
      <w:r w:rsidRPr="0087075F">
        <w:t xml:space="preserve">/ Urna földbe temetése esetén az urnasírhely mérete általában </w:t>
      </w:r>
      <w:smartTag w:uri="urn:schemas-microsoft-com:office:smarttags" w:element="metricconverter">
        <w:smartTagPr>
          <w:attr w:name="ProductID" w:val="1 m"/>
        </w:smartTagPr>
        <w:r w:rsidRPr="0087075F">
          <w:t>1 m</w:t>
        </w:r>
      </w:smartTag>
      <w:r w:rsidRPr="0087075F">
        <w:t xml:space="preserve"> X </w:t>
      </w:r>
      <w:smartTag w:uri="urn:schemas-microsoft-com:office:smarttags" w:element="metricconverter">
        <w:smartTagPr>
          <w:attr w:name="ProductID" w:val="1 m"/>
        </w:smartTagPr>
        <w:r w:rsidRPr="0087075F">
          <w:t>1 m</w:t>
        </w:r>
      </w:smartTag>
      <w:r w:rsidRPr="0087075F">
        <w:t xml:space="preserve">, mélysége legalább </w:t>
      </w:r>
      <w:smartTag w:uri="urn:schemas-microsoft-com:office:smarttags" w:element="metricconverter">
        <w:smartTagPr>
          <w:attr w:name="ProductID" w:val="1 m"/>
        </w:smartTagPr>
        <w:r w:rsidRPr="0087075F">
          <w:t>1 m</w:t>
        </w:r>
      </w:smartTag>
      <w:r w:rsidRPr="0087075F">
        <w:t>. Urna koporsós temetési helyre rátemethető.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7.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Síremléket csak a nyilvántartási könyvbe bejegyzett eltemettető, vagy az általa felhatalmazott személy állíthat vagy távolíthat el.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 xml:space="preserve">/2/ A felállítandó síremlék, valamint az emlékoszlop tervét (vázrajzát) az Egyháznak az elhelyezés előtt be kell mutatni. Kegyeletet vagy a közízlést sértő síremléket felállítani tilos. 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lastRenderedPageBreak/>
        <w:t>A temetési helyek használati ideje és díja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8.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A temetési hely felett rendelkezési jogosultságot annak megváltásával lehet szerezni.</w:t>
      </w:r>
    </w:p>
    <w:p w:rsidR="00942B16" w:rsidRPr="00942B16" w:rsidRDefault="00942B16" w:rsidP="00942B16">
      <w:pPr>
        <w:pStyle w:val="Cmsor1"/>
        <w:keepNext w:val="0"/>
        <w:autoSpaceDE w:val="0"/>
        <w:autoSpaceDN w:val="0"/>
        <w:adjustRightInd w:val="0"/>
        <w:rPr>
          <w:b w:val="0"/>
          <w:bCs w:val="0"/>
          <w:u w:val="none"/>
        </w:rPr>
      </w:pPr>
      <w:r w:rsidRPr="00942B16">
        <w:rPr>
          <w:b w:val="0"/>
          <w:bCs w:val="0"/>
          <w:u w:val="none"/>
        </w:rPr>
        <w:t>/2/ A temetési hely feletti rendelkezési jog időtartama (használati idő):</w:t>
      </w:r>
    </w:p>
    <w:p w:rsidR="00942B16" w:rsidRPr="00942B16" w:rsidRDefault="00942B16" w:rsidP="00942B16">
      <w:pPr>
        <w:pStyle w:val="Cmsor1"/>
        <w:keepNext w:val="0"/>
        <w:autoSpaceDE w:val="0"/>
        <w:autoSpaceDN w:val="0"/>
        <w:adjustRightInd w:val="0"/>
        <w:ind w:firstLine="204"/>
        <w:rPr>
          <w:b w:val="0"/>
          <w:bCs w:val="0"/>
          <w:u w:val="none"/>
        </w:rPr>
      </w:pPr>
      <w:proofErr w:type="gramStart"/>
      <w:r w:rsidRPr="00942B16">
        <w:rPr>
          <w:b w:val="0"/>
          <w:bCs w:val="0"/>
          <w:iCs/>
          <w:u w:val="none"/>
        </w:rPr>
        <w:t>a</w:t>
      </w:r>
      <w:proofErr w:type="gramEnd"/>
      <w:r w:rsidRPr="00942B16">
        <w:rPr>
          <w:b w:val="0"/>
          <w:bCs w:val="0"/>
          <w:iCs/>
          <w:u w:val="none"/>
        </w:rPr>
        <w:t xml:space="preserve">) </w:t>
      </w:r>
      <w:r w:rsidRPr="00942B16">
        <w:rPr>
          <w:b w:val="0"/>
          <w:bCs w:val="0"/>
          <w:u w:val="none"/>
        </w:rPr>
        <w:t>a koporsós betemetés, illetve rátemetés napjától számított 25 év;</w:t>
      </w:r>
    </w:p>
    <w:p w:rsidR="00942B16" w:rsidRPr="00942B16" w:rsidRDefault="00942B16" w:rsidP="00942B16">
      <w:pPr>
        <w:pStyle w:val="Cmsor1"/>
        <w:keepNext w:val="0"/>
        <w:autoSpaceDE w:val="0"/>
        <w:autoSpaceDN w:val="0"/>
        <w:adjustRightInd w:val="0"/>
        <w:ind w:firstLine="204"/>
        <w:rPr>
          <w:b w:val="0"/>
          <w:bCs w:val="0"/>
          <w:u w:val="none"/>
        </w:rPr>
      </w:pPr>
      <w:r w:rsidRPr="00942B16">
        <w:rPr>
          <w:b w:val="0"/>
          <w:bCs w:val="0"/>
          <w:iCs/>
          <w:u w:val="none"/>
        </w:rPr>
        <w:t xml:space="preserve">b) </w:t>
      </w:r>
      <w:r w:rsidRPr="00942B16">
        <w:rPr>
          <w:b w:val="0"/>
          <w:bCs w:val="0"/>
          <w:u w:val="none"/>
        </w:rPr>
        <w:t>sírbolt esetén 60 év;</w:t>
      </w:r>
    </w:p>
    <w:p w:rsidR="00942B16" w:rsidRPr="00942B16" w:rsidRDefault="00942B16" w:rsidP="00942B16">
      <w:pPr>
        <w:pStyle w:val="Cmsor1"/>
        <w:keepNext w:val="0"/>
        <w:autoSpaceDE w:val="0"/>
        <w:autoSpaceDN w:val="0"/>
        <w:adjustRightInd w:val="0"/>
        <w:ind w:firstLine="204"/>
        <w:rPr>
          <w:b w:val="0"/>
          <w:bCs w:val="0"/>
          <w:u w:val="none"/>
        </w:rPr>
      </w:pPr>
      <w:r w:rsidRPr="00942B16">
        <w:rPr>
          <w:b w:val="0"/>
          <w:bCs w:val="0"/>
          <w:iCs/>
          <w:u w:val="none"/>
        </w:rPr>
        <w:t>c)</w:t>
      </w:r>
      <w:r w:rsidRPr="00942B16">
        <w:rPr>
          <w:b w:val="0"/>
          <w:bCs w:val="0"/>
          <w:u w:val="none"/>
        </w:rPr>
        <w:t xml:space="preserve"> urnasírhely esetén 25 év;</w:t>
      </w:r>
    </w:p>
    <w:p w:rsidR="00942B16" w:rsidRPr="00C85184" w:rsidRDefault="00942B16" w:rsidP="00C85184">
      <w:pPr>
        <w:pStyle w:val="Cmsor1"/>
        <w:keepNext w:val="0"/>
        <w:autoSpaceDE w:val="0"/>
        <w:autoSpaceDN w:val="0"/>
        <w:adjustRightInd w:val="0"/>
        <w:ind w:firstLine="204"/>
        <w:rPr>
          <w:b w:val="0"/>
          <w:bCs w:val="0"/>
          <w:u w:val="none"/>
        </w:rPr>
      </w:pPr>
      <w:r w:rsidRPr="00942B16">
        <w:rPr>
          <w:b w:val="0"/>
          <w:bCs w:val="0"/>
          <w:iCs/>
          <w:u w:val="none"/>
        </w:rPr>
        <w:t xml:space="preserve">d) </w:t>
      </w:r>
      <w:r w:rsidRPr="00942B16">
        <w:rPr>
          <w:b w:val="0"/>
          <w:bCs w:val="0"/>
          <w:u w:val="none"/>
        </w:rPr>
        <w:t>urnasírbolt esetén 25 év.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 xml:space="preserve">/3/ A temetési hely feletti rendelkezési jog újraváltható, </w:t>
      </w:r>
      <w:proofErr w:type="gramStart"/>
      <w:r w:rsidRPr="0087075F">
        <w:t>kivéve</w:t>
      </w:r>
      <w:proofErr w:type="gramEnd"/>
      <w:r w:rsidRPr="0087075F">
        <w:t xml:space="preserve"> ha az Egyház a tulajdon</w:t>
      </w:r>
      <w:r>
        <w:t>ukban lévő területet</w:t>
      </w:r>
      <w:r w:rsidRPr="0087075F">
        <w:t xml:space="preserve"> átalakítja vagy más célra kívánja felhasználni.</w:t>
      </w:r>
    </w:p>
    <w:p w:rsidR="00942B16" w:rsidRDefault="00942B16" w:rsidP="00942B16">
      <w:pPr>
        <w:spacing w:before="100" w:beforeAutospacing="1" w:after="100" w:afterAutospacing="1"/>
        <w:jc w:val="both"/>
      </w:pPr>
      <w:r w:rsidRPr="0087075F">
        <w:t>/4/ A részben vagy teljesen lezárt köztemetőben a használati idő rátemetés esetén sem hosszabbítható meg.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9. §</w:t>
      </w:r>
    </w:p>
    <w:p w:rsidR="007B7564" w:rsidRPr="007B7564" w:rsidRDefault="007B7564" w:rsidP="00942B16">
      <w:pPr>
        <w:spacing w:before="100" w:beforeAutospacing="1" w:after="100" w:afterAutospacing="1"/>
        <w:jc w:val="both"/>
      </w:pPr>
      <w:r>
        <w:t>(1)</w:t>
      </w:r>
      <w:r w:rsidR="00942B16" w:rsidRPr="007B7564">
        <w:rPr>
          <w:rStyle w:val="Lbjegyzet-hivatkozs"/>
        </w:rPr>
        <w:footnoteReference w:id="5"/>
      </w:r>
      <w:r w:rsidR="00942B16" w:rsidRPr="007B7564">
        <w:t xml:space="preserve"> </w:t>
      </w:r>
      <w:r w:rsidRPr="007B7564">
        <w:t>A temetési helyek használatáért az 1. melléklet szerinti megváltási díjat – kivéve a közköltséges temetés sírhelyeit – kell fizetni. A megváltási díjat – urnafalba történő temetés kivételével – az egyház szedi be. Az urnafülke temetés esetében a megváltási díjat az Önkormányzat szedi be.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/2/ A megváltási díjat az első megváltás alkalmával a temettető vagy az általa megbízott köteles megfizetni, újraváltáskor elsőbbséget élvez az eltemettető, halála esetén pedig a törvényes öröklés rendje szerint soron következő közeli hozzátartozó. A díjakat minden esetben a temetést, kihantolást, rátemetést megelőzően kell megfizetni.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 xml:space="preserve">/3/ Ha kettős sírnál az első temetés napjától számított 25 éven belül újabb temetés nem </w:t>
      </w:r>
      <w:proofErr w:type="gramStart"/>
      <w:r w:rsidRPr="0087075F">
        <w:t>történik</w:t>
      </w:r>
      <w:proofErr w:type="gramEnd"/>
      <w:r w:rsidRPr="0087075F">
        <w:t xml:space="preserve"> a használati jog megszűnik, kivéve, ha az arra jogosult a használati jogot ismét megváltja.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/4/ Ha a sírhely nem váltható meg újra, de a hozzátartozó – a használati idő lejárta előtt – a holttestmaradványokat (hamvakat) a kiürítéskor ugyanabban a temetőben, vagy másik köztemetőben lévő új sírban helyezi el, az új sírhely megváltási díja az eredeti sírhely megváltási árának időarányos összegével csökken.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10.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A temetési helyek magánforgalomban adás-vétel tárgyát nem képezhetik.</w:t>
      </w:r>
    </w:p>
    <w:p w:rsidR="00942B16" w:rsidRDefault="00942B16" w:rsidP="00942B16">
      <w:pPr>
        <w:spacing w:before="100" w:beforeAutospacing="1" w:after="100" w:afterAutospacing="1"/>
        <w:jc w:val="both"/>
      </w:pPr>
      <w:r w:rsidRPr="0087075F">
        <w:t xml:space="preserve">/2/ Ha a temetési hely felett rendelkezni jogosult bejelenti, hogy a temetési helyet nem kívánja igénybe venni, úgy a használati díj időarányos részét – a visszatérítéskor érvényben lévő díjtételek alapul vételével – vissza kell téríteni. A megváltott, de fel nem használt temetési </w:t>
      </w:r>
      <w:r w:rsidRPr="0087075F">
        <w:lastRenderedPageBreak/>
        <w:t>helyről érvényesen csak a köztemető üzemeltetőjénél – írásban – tett nyilatkozattal lehet lemondani.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A temető infrastrukturális létesítményei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11.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Az Önkormányzat a köztemetőben az alábbi feladatok ellátását biztosítja:</w:t>
      </w:r>
    </w:p>
    <w:p w:rsidR="00942B16" w:rsidRPr="0087075F" w:rsidRDefault="00942B16" w:rsidP="00942B16">
      <w:pPr>
        <w:ind w:left="550"/>
        <w:jc w:val="both"/>
      </w:pPr>
      <w:proofErr w:type="gramStart"/>
      <w:r w:rsidRPr="0087075F">
        <w:t>a</w:t>
      </w:r>
      <w:proofErr w:type="gramEnd"/>
      <w:r w:rsidRPr="0087075F">
        <w:t>) ravatalozó,</w:t>
      </w:r>
    </w:p>
    <w:p w:rsidR="00942B16" w:rsidRPr="0087075F" w:rsidRDefault="00942B16" w:rsidP="00942B16">
      <w:pPr>
        <w:ind w:left="550"/>
        <w:jc w:val="both"/>
      </w:pPr>
      <w:r w:rsidRPr="0087075F">
        <w:t xml:space="preserve">b) tárolók, </w:t>
      </w:r>
    </w:p>
    <w:p w:rsidR="00942B16" w:rsidRPr="0087075F" w:rsidRDefault="00942B16" w:rsidP="00942B16">
      <w:pPr>
        <w:ind w:left="550"/>
        <w:jc w:val="both"/>
      </w:pPr>
      <w:r w:rsidRPr="0087075F">
        <w:t>c) hűtők karbantartása, felújítása és szükség szerinti pótlása,</w:t>
      </w:r>
    </w:p>
    <w:p w:rsidR="00942B16" w:rsidRPr="0087075F" w:rsidRDefault="00942B16" w:rsidP="00942B16">
      <w:pPr>
        <w:ind w:left="550"/>
        <w:jc w:val="both"/>
      </w:pPr>
      <w:r w:rsidRPr="0087075F">
        <w:t>d) a temető nyitása és zárása.</w:t>
      </w:r>
    </w:p>
    <w:p w:rsidR="00942B16" w:rsidRDefault="00942B16" w:rsidP="00942B16">
      <w:pPr>
        <w:spacing w:before="100" w:beforeAutospacing="1" w:after="100" w:afterAutospacing="1"/>
        <w:jc w:val="both"/>
      </w:pPr>
      <w:r w:rsidRPr="0087075F">
        <w:t>/2/ Sírgondozás céljára a vizet bárki ingyenesen használhatja, a keletkező hulladékot, koszorú- és virágmaradványt az erre kijelölt lerakóhelyen díjtalanul lerakhatja.</w:t>
      </w:r>
    </w:p>
    <w:p w:rsidR="00942B16" w:rsidRPr="00942B16" w:rsidRDefault="00942B16" w:rsidP="00C85184">
      <w:pPr>
        <w:jc w:val="both"/>
      </w:pPr>
      <w:r w:rsidRPr="00942B16">
        <w:t>(3)</w:t>
      </w:r>
      <w:r>
        <w:rPr>
          <w:rStyle w:val="Lbjegyzet-hivatkozs"/>
        </w:rPr>
        <w:footnoteReference w:id="6"/>
      </w:r>
      <w:r w:rsidRPr="00942B16">
        <w:t xml:space="preserve"> Az Önkormányzatot a hűtő-tároló használatáért igénybevételi díj illeti meg. A temetési szolgáltatók által fizetendő díj mértéke 1000,- Ft/nap + ÁFA. Az igénybevételt megelőzően, illetve az igénybevételt követő 24 órán belül a használatot be kell jelenteni az Önkormányzatnak, melyről nyilvántartást kell vezetni. Temetés napjára a ravatalozóban lévő hűtő-tároló használatba nem adható ki.”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Temetői munkák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12.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/1/ Az Egyház engedélye nélkül, vagy attól eltérő módon végzett munka esetén az Egyház:</w:t>
      </w:r>
    </w:p>
    <w:p w:rsidR="00942B16" w:rsidRPr="0087075F" w:rsidRDefault="00942B16" w:rsidP="00942B16">
      <w:pPr>
        <w:ind w:left="550"/>
        <w:jc w:val="both"/>
      </w:pPr>
      <w:proofErr w:type="gramStart"/>
      <w:r w:rsidRPr="0087075F">
        <w:t>a</w:t>
      </w:r>
      <w:proofErr w:type="gramEnd"/>
      <w:r w:rsidRPr="0087075F">
        <w:t>) a sírhely felett rendelkezni jogosultat megfelelő határidő kitűzésével felhívja</w:t>
      </w:r>
    </w:p>
    <w:p w:rsidR="00942B16" w:rsidRPr="0087075F" w:rsidRDefault="00942B16" w:rsidP="00942B16">
      <w:pPr>
        <w:ind w:left="550"/>
        <w:jc w:val="both"/>
      </w:pPr>
      <w:proofErr w:type="gramStart"/>
      <w:r w:rsidRPr="0087075F">
        <w:t>a</w:t>
      </w:r>
      <w:proofErr w:type="gramEnd"/>
      <w:r w:rsidRPr="0087075F">
        <w:t xml:space="preserve"> sérelmes állapot megszüntetésére,</w:t>
      </w:r>
    </w:p>
    <w:p w:rsidR="00942B16" w:rsidRPr="0087075F" w:rsidRDefault="00942B16" w:rsidP="00942B16">
      <w:pPr>
        <w:ind w:left="550"/>
        <w:jc w:val="both"/>
      </w:pPr>
      <w:r w:rsidRPr="0087075F">
        <w:t>b) a felhívás eredménytelensége esetén kezdeményezi az Önkormányzatnál a felelősségre vonását.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/2/ A temető területén munka úgy végezhető, hogy az ne sértse a hozzátartozók és a látogatók kegyeleti érzéseit és ne akadályozza az elhunyt búcsúztatását.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/3/ Munkavégzés során a szomszédos temetési hely nem sérülhet, gondoskodni kell arról, hogy az eredeti állapot ne változzon. Amennyiben a szomszédos temetkezési hely sérül, úgy a kárt okozó köteles az eredeti állapotot helyreállítani. A munkavégzés ideje alatt a temetési helyek látogatását akadályozni nem lehet.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/4/ Búcsúztatás alatt munkavégzéssel keletkezett hang, vagy egyéb más hatás nem zavarhatja a szertartást.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/5/ Az egyes sírhelyek díszítését szolgáló tárgyak, növények, koszorúk eltávolítását csak a rendelkezni jogosult, vagy megbízottja végezheti.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/6/ A sírhelyekről lekerülő hulladékot csak az arra kijelölt gyűjtőhelyen lehet elhelyezni.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lastRenderedPageBreak/>
        <w:t>/7/ Az építéssel (bontással) keletkező építési törmelék, hulladék és felesleges föld az építés (bontás) befejezését követő azonnali elszállítása az építtető feladata.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/8/ A temetőben tűzveszélyes tevékenységet végezni csak a tűzvédelmi előírások betartásával szabad. A sírhelyeken tűzveszélyes tevékenységet (gyertya, mécses, fáklya gyújtása stb.) végezni csak úgy szabad, hogy a környezetre tűzveszélyt ne jelentsen. A tűzveszély elkerüléséhez szükséges intézkedéseket annak kell megtennie, aki a gyertyát vagy mécsest meggyújtotta. A tűzveszélyes tevékenység csak állandó felügyelet mellett végezhető.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/9/ Avart és mindenféle éghető hulladékot a temető területén elégetni tilos.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/10/ A sírok gondozását körültekintően, kellő gondossággal szabad végezni oly módon, hogy azzal a szomszédos sírhelyeket ne rongálják, illetve ne szennyezzék be.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/11/ Tilos a sírhelyek környékét felásni, a talajt elhordani, vagy sírfeltöltésre használni.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 xml:space="preserve">/12/ A sírhelyre, vagy annak környezetében korábban ültetett bokrok, fák – amennyiben azok zavarják a környezetet – a fenntartó engedélyével eltávolíthatók. A zavaró körülmény megszüntetése elsődlegesen a növény ültetőjének feladata. Amennyiben a létesítő személye nem állapítható meg, akkora </w:t>
      </w:r>
      <w:r>
        <w:rPr>
          <w:i/>
        </w:rPr>
        <w:t>az Önkormányza</w:t>
      </w:r>
      <w:r w:rsidRPr="003B18EC">
        <w:rPr>
          <w:i/>
        </w:rPr>
        <w:t>tnak</w:t>
      </w:r>
      <w:r w:rsidRPr="0087075F">
        <w:t xml:space="preserve"> kell megszüntetni a zavaró körülményt.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>/13/ A temető tisztántartása, télen az utak, járdák hó eltakarítása és síkosság mentesítése a temető teljes területén és a temető előtti járdán a</w:t>
      </w:r>
      <w:r>
        <w:rPr>
          <w:i/>
        </w:rPr>
        <w:t>z Önkormányzat</w:t>
      </w:r>
      <w:r w:rsidRPr="0087075F">
        <w:rPr>
          <w:i/>
        </w:rPr>
        <w:t xml:space="preserve"> </w:t>
      </w:r>
      <w:r w:rsidRPr="0087075F">
        <w:t xml:space="preserve">feladata. 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13. §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  <w:r w:rsidRPr="0087075F">
        <w:t xml:space="preserve"> Sírok kiásását, betemetését és az ezzel járó egyéb munkákat csak a temetéssel megbízott temetkezési vállalkozó végezheti, egyeztetve a köztemető üzemeltetőjével.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14. §</w:t>
      </w:r>
      <w:r>
        <w:rPr>
          <w:rStyle w:val="Lbjegyzet-hivatkozs"/>
          <w:b/>
          <w:bCs/>
        </w:rPr>
        <w:footnoteReference w:id="7"/>
      </w:r>
    </w:p>
    <w:p w:rsidR="00942B16" w:rsidRPr="00C85184" w:rsidRDefault="00C85184" w:rsidP="00942B16">
      <w:pPr>
        <w:spacing w:before="100" w:beforeAutospacing="1" w:after="100" w:afterAutospacing="1"/>
        <w:jc w:val="center"/>
        <w:rPr>
          <w:bCs/>
        </w:rPr>
      </w:pPr>
      <w:r w:rsidRPr="00C85184">
        <w:rPr>
          <w:bCs/>
        </w:rPr>
        <w:t xml:space="preserve">Hatályát vesztette 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Záró rendelkezések</w:t>
      </w:r>
    </w:p>
    <w:p w:rsidR="00942B16" w:rsidRPr="0087075F" w:rsidRDefault="00942B16" w:rsidP="00942B16">
      <w:pPr>
        <w:spacing w:before="100" w:beforeAutospacing="1" w:after="100" w:afterAutospacing="1"/>
        <w:jc w:val="center"/>
        <w:rPr>
          <w:b/>
          <w:bCs/>
        </w:rPr>
      </w:pPr>
      <w:r w:rsidRPr="0087075F">
        <w:rPr>
          <w:b/>
          <w:bCs/>
        </w:rPr>
        <w:t>15. §</w:t>
      </w:r>
    </w:p>
    <w:p w:rsidR="00942B16" w:rsidRDefault="00942B16" w:rsidP="00942B16">
      <w:pPr>
        <w:spacing w:before="100" w:beforeAutospacing="1" w:after="100" w:afterAutospacing="1"/>
        <w:jc w:val="both"/>
      </w:pPr>
      <w:r w:rsidRPr="0032242C">
        <w:t>Jelen rendelet 2006. június 1-jén lép hatályba, és ezzel egyidejűleg Mónosbél Község Önkormányzatának</w:t>
      </w:r>
      <w:r>
        <w:t xml:space="preserve"> a</w:t>
      </w:r>
      <w:r w:rsidRPr="0032242C">
        <w:rPr>
          <w:sz w:val="22"/>
          <w:szCs w:val="22"/>
        </w:rPr>
        <w:t xml:space="preserve"> temető és temetkezések rendjéről, üzemeltetéséről</w:t>
      </w:r>
      <w:r w:rsidRPr="0032242C">
        <w:t xml:space="preserve"> szóló 1</w:t>
      </w:r>
      <w:r>
        <w:t>5</w:t>
      </w:r>
      <w:r w:rsidRPr="0032242C">
        <w:t>/2004. (IV. 28.) rendelete hatályát veszti.</w:t>
      </w:r>
    </w:p>
    <w:p w:rsidR="00942B16" w:rsidRPr="0087075F" w:rsidRDefault="00942B16" w:rsidP="00942B16">
      <w:pPr>
        <w:spacing w:before="100" w:beforeAutospacing="1" w:after="100" w:afterAutospacing="1"/>
        <w:jc w:val="both"/>
      </w:pPr>
    </w:p>
    <w:p w:rsidR="00942B16" w:rsidRPr="0087075F" w:rsidRDefault="00942B16" w:rsidP="00942B16">
      <w:pPr>
        <w:rPr>
          <w:i/>
        </w:rPr>
      </w:pPr>
      <w:r>
        <w:rPr>
          <w:i/>
        </w:rPr>
        <w:t xml:space="preserve">   </w:t>
      </w:r>
      <w:r w:rsidR="00DF0F5C">
        <w:rPr>
          <w:i/>
        </w:rPr>
        <w:t xml:space="preserve">  </w:t>
      </w:r>
      <w:r>
        <w:rPr>
          <w:i/>
        </w:rPr>
        <w:t xml:space="preserve">     </w:t>
      </w:r>
      <w:r w:rsidR="00DF0F5C">
        <w:rPr>
          <w:i/>
        </w:rPr>
        <w:t xml:space="preserve">Fehér </w:t>
      </w:r>
      <w:proofErr w:type="gramStart"/>
      <w:r w:rsidR="00DF0F5C">
        <w:rPr>
          <w:i/>
        </w:rPr>
        <w:t>Lászlóné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F0F5C">
        <w:rPr>
          <w:i/>
        </w:rPr>
        <w:t xml:space="preserve">           </w:t>
      </w:r>
      <w:r>
        <w:rPr>
          <w:i/>
        </w:rPr>
        <w:t>Varga</w:t>
      </w:r>
      <w:proofErr w:type="gramEnd"/>
      <w:r>
        <w:rPr>
          <w:i/>
        </w:rPr>
        <w:t xml:space="preserve"> Sándorné</w:t>
      </w:r>
      <w:r w:rsidR="00DF0F5C">
        <w:rPr>
          <w:i/>
        </w:rPr>
        <w:t xml:space="preserve"> </w:t>
      </w:r>
    </w:p>
    <w:p w:rsidR="00942B16" w:rsidRPr="0087075F" w:rsidRDefault="00942B16" w:rsidP="00942B16">
      <w:pPr>
        <w:rPr>
          <w:i/>
        </w:rPr>
      </w:pPr>
      <w:r>
        <w:rPr>
          <w:i/>
        </w:rPr>
        <w:t xml:space="preserve">        Címzetes </w:t>
      </w:r>
      <w:proofErr w:type="gramStart"/>
      <w:r>
        <w:rPr>
          <w:i/>
        </w:rPr>
        <w:t>főjegyző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87075F">
        <w:rPr>
          <w:i/>
        </w:rPr>
        <w:t>Polgármester</w:t>
      </w:r>
      <w:proofErr w:type="gramEnd"/>
    </w:p>
    <w:p w:rsidR="00942B16" w:rsidRDefault="00942B16" w:rsidP="00942B16"/>
    <w:p w:rsidR="00C7176A" w:rsidRDefault="00C7176A"/>
    <w:p w:rsidR="009C11F7" w:rsidRDefault="009C11F7">
      <w:bookmarkStart w:id="0" w:name="_GoBack"/>
      <w:bookmarkEnd w:id="0"/>
    </w:p>
    <w:p w:rsidR="009C11F7" w:rsidRDefault="009C11F7"/>
    <w:p w:rsidR="009C11F7" w:rsidRPr="00363DED" w:rsidRDefault="009C11F7" w:rsidP="009C11F7">
      <w:pPr>
        <w:ind w:left="360"/>
        <w:jc w:val="right"/>
      </w:pPr>
      <w:r w:rsidRPr="00363DED">
        <w:t>1. melléklet</w:t>
      </w:r>
      <w:r>
        <w:rPr>
          <w:rStyle w:val="Lbjegyzet-hivatkozs"/>
        </w:rPr>
        <w:footnoteReference w:id="8"/>
      </w:r>
      <w:r w:rsidRPr="00363DED">
        <w:t xml:space="preserve"> </w:t>
      </w:r>
      <w:r>
        <w:t xml:space="preserve">Mónosbél Községi </w:t>
      </w:r>
      <w:r w:rsidRPr="00363DED">
        <w:t>Önkorm</w:t>
      </w:r>
      <w:r>
        <w:t>ányzat Képviselő-testületének 10/2006. (V. 25</w:t>
      </w:r>
      <w:r w:rsidRPr="00363DED">
        <w:t>.) önkormányzati rendelethez</w:t>
      </w:r>
    </w:p>
    <w:p w:rsidR="009C11F7" w:rsidRPr="00363DED" w:rsidRDefault="009C11F7" w:rsidP="009C11F7">
      <w:pPr>
        <w:jc w:val="center"/>
        <w:rPr>
          <w:smallCaps/>
        </w:rPr>
      </w:pPr>
    </w:p>
    <w:p w:rsidR="009C11F7" w:rsidRPr="00363DED" w:rsidRDefault="009C11F7" w:rsidP="009C11F7">
      <w:pPr>
        <w:jc w:val="center"/>
        <w:rPr>
          <w:smallCaps/>
        </w:rPr>
      </w:pPr>
    </w:p>
    <w:p w:rsidR="009C11F7" w:rsidRPr="00363DED" w:rsidRDefault="009C11F7" w:rsidP="009C11F7">
      <w:pPr>
        <w:jc w:val="center"/>
        <w:rPr>
          <w:b/>
        </w:rPr>
      </w:pPr>
      <w:r w:rsidRPr="00363DED">
        <w:rPr>
          <w:b/>
        </w:rPr>
        <w:t>A temetési helyek megváltási és újraváltási díjai</w:t>
      </w:r>
    </w:p>
    <w:p w:rsidR="009C11F7" w:rsidRPr="00363DED" w:rsidRDefault="009C11F7" w:rsidP="009C11F7">
      <w:pPr>
        <w:jc w:val="center"/>
      </w:pPr>
    </w:p>
    <w:p w:rsidR="009C11F7" w:rsidRPr="00363DED" w:rsidRDefault="009C11F7" w:rsidP="009C11F7">
      <w:pPr>
        <w:jc w:val="center"/>
      </w:pPr>
    </w:p>
    <w:p w:rsidR="009C11F7" w:rsidRPr="00363DED" w:rsidRDefault="009C11F7" w:rsidP="009C11F7">
      <w:pPr>
        <w:pStyle w:val="Listaszerbekezds"/>
        <w:numPr>
          <w:ilvl w:val="0"/>
          <w:numId w:val="1"/>
        </w:numPr>
        <w:tabs>
          <w:tab w:val="left" w:pos="6804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 w:rsidRPr="00363DED">
        <w:rPr>
          <w:rFonts w:ascii="Times New Roman" w:hAnsi="Times New Roman"/>
        </w:rPr>
        <w:t>Sírhely megváltása és újraváltása</w:t>
      </w:r>
      <w:r w:rsidRPr="00363DED">
        <w:rPr>
          <w:rFonts w:ascii="Times New Roman" w:hAnsi="Times New Roman"/>
        </w:rPr>
        <w:tab/>
        <w:t>5.000,- Ft</w:t>
      </w:r>
    </w:p>
    <w:p w:rsidR="009C11F7" w:rsidRPr="00363DED" w:rsidRDefault="009C11F7" w:rsidP="009C11F7">
      <w:pPr>
        <w:pStyle w:val="Listaszerbekezds"/>
        <w:numPr>
          <w:ilvl w:val="0"/>
          <w:numId w:val="1"/>
        </w:numPr>
        <w:tabs>
          <w:tab w:val="left" w:pos="6804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 w:rsidRPr="00363DED">
        <w:rPr>
          <w:rFonts w:ascii="Times New Roman" w:hAnsi="Times New Roman"/>
        </w:rPr>
        <w:t>Urnafülke temetés megváltási díja</w:t>
      </w:r>
      <w:r w:rsidRPr="00363DED">
        <w:rPr>
          <w:rFonts w:ascii="Times New Roman" w:hAnsi="Times New Roman"/>
        </w:rPr>
        <w:tab/>
        <w:t>15.900,- Ft+ÁFA”</w:t>
      </w:r>
    </w:p>
    <w:p w:rsidR="009C11F7" w:rsidRPr="00363DED" w:rsidRDefault="009C11F7" w:rsidP="009C11F7">
      <w:pPr>
        <w:tabs>
          <w:tab w:val="left" w:pos="6804"/>
        </w:tabs>
        <w:jc w:val="center"/>
      </w:pPr>
    </w:p>
    <w:p w:rsidR="009C11F7" w:rsidRDefault="009C11F7"/>
    <w:sectPr w:rsidR="009C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6F" w:rsidRDefault="0015566F" w:rsidP="00942B16">
      <w:r>
        <w:separator/>
      </w:r>
    </w:p>
  </w:endnote>
  <w:endnote w:type="continuationSeparator" w:id="0">
    <w:p w:rsidR="0015566F" w:rsidRDefault="0015566F" w:rsidP="009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6F" w:rsidRDefault="0015566F" w:rsidP="00942B16">
      <w:r>
        <w:separator/>
      </w:r>
    </w:p>
  </w:footnote>
  <w:footnote w:type="continuationSeparator" w:id="0">
    <w:p w:rsidR="0015566F" w:rsidRDefault="0015566F" w:rsidP="00942B16">
      <w:r>
        <w:continuationSeparator/>
      </w:r>
    </w:p>
  </w:footnote>
  <w:footnote w:id="1">
    <w:p w:rsidR="009E557D" w:rsidRDefault="009E557D">
      <w:pPr>
        <w:pStyle w:val="Lbjegyzetszveg"/>
      </w:pPr>
      <w:r>
        <w:rPr>
          <w:rStyle w:val="Lbjegyzet-hivatkozs"/>
        </w:rPr>
        <w:footnoteRef/>
      </w:r>
      <w:r>
        <w:t xml:space="preserve"> Az 5/A. §</w:t>
      </w:r>
      <w:proofErr w:type="spellStart"/>
      <w:r>
        <w:t>-t</w:t>
      </w:r>
      <w:proofErr w:type="spellEnd"/>
      <w:r>
        <w:t xml:space="preserve"> és az azt megelőző alcímet beiktatta a 17/2014. (XI. 27.) önkormányzati rendelet, hatályos: 2016. január 1-jétől</w:t>
      </w:r>
    </w:p>
  </w:footnote>
  <w:footnote w:id="2">
    <w:p w:rsidR="005259AD" w:rsidRDefault="005259AD">
      <w:pPr>
        <w:pStyle w:val="Lbjegyzetszveg"/>
      </w:pPr>
      <w:r>
        <w:rPr>
          <w:rStyle w:val="Lbjegyzet-hivatkozs"/>
        </w:rPr>
        <w:footnoteRef/>
      </w:r>
      <w:r>
        <w:t xml:space="preserve"> Az 5/A. §</w:t>
      </w:r>
      <w:proofErr w:type="spellStart"/>
      <w:r>
        <w:t>-t</w:t>
      </w:r>
      <w:proofErr w:type="spellEnd"/>
      <w:r>
        <w:t xml:space="preserve"> és az azt megelőző alcímet a 21/2015. (XII.22.) önkormányzati rendelet 2017. január 1-jétől helyezi hatályba</w:t>
      </w:r>
    </w:p>
  </w:footnote>
  <w:footnote w:id="3">
    <w:p w:rsidR="00EC5D94" w:rsidRDefault="00EC5D94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  <w:r w:rsidR="00C85184">
        <w:t>z</w:t>
      </w:r>
      <w:r>
        <w:t xml:space="preserve"> 5/A. §</w:t>
      </w:r>
      <w:proofErr w:type="spellStart"/>
      <w:r>
        <w:t>-t</w:t>
      </w:r>
      <w:proofErr w:type="spellEnd"/>
      <w:r>
        <w:t xml:space="preserve"> és az azt megelőző alcímet a 15/2016. (XII.15.) önkormányzati rendelet 2019. január 1-jétől helyezi hatályba </w:t>
      </w:r>
    </w:p>
  </w:footnote>
  <w:footnote w:id="4">
    <w:p w:rsidR="00C85184" w:rsidRDefault="00C85184">
      <w:pPr>
        <w:pStyle w:val="Lbjegyzetszveg"/>
      </w:pPr>
      <w:r>
        <w:rPr>
          <w:rStyle w:val="Lbjegyzet-hivatkozs"/>
        </w:rPr>
        <w:footnoteRef/>
      </w:r>
      <w:r>
        <w:t xml:space="preserve"> Az 5/A. §</w:t>
      </w:r>
      <w:proofErr w:type="spellStart"/>
      <w:r>
        <w:t>-t</w:t>
      </w:r>
      <w:proofErr w:type="spellEnd"/>
      <w:r>
        <w:t xml:space="preserve"> hatályon kívül helyezte a 3/2019. (II.18.) önkormányzati rendelet, hatályos: 2019. február 19-től </w:t>
      </w:r>
    </w:p>
  </w:footnote>
  <w:footnote w:id="5">
    <w:p w:rsidR="00942B16" w:rsidRDefault="00942B16" w:rsidP="00942B16">
      <w:pPr>
        <w:pStyle w:val="Lbjegyzetszveg"/>
      </w:pPr>
      <w:r>
        <w:rPr>
          <w:rStyle w:val="Lbjegyzet-hivatkozs"/>
        </w:rPr>
        <w:footnoteRef/>
      </w:r>
      <w:r>
        <w:t xml:space="preserve"> A 9. § (1) bekezdését módosított</w:t>
      </w:r>
      <w:r w:rsidR="007B7564">
        <w:t>a a 17/2014. (XI. 27</w:t>
      </w:r>
      <w:r>
        <w:t>.) önkorm</w:t>
      </w:r>
      <w:r w:rsidR="007B7564">
        <w:t>ányzati rendelet, hatál</w:t>
      </w:r>
      <w:r w:rsidR="00DF0F5C">
        <w:t>yos: 2014. november 28-</w:t>
      </w:r>
      <w:r w:rsidR="007B7564">
        <w:t>tól</w:t>
      </w:r>
    </w:p>
  </w:footnote>
  <w:footnote w:id="6">
    <w:p w:rsidR="00942B16" w:rsidRDefault="00942B16">
      <w:pPr>
        <w:pStyle w:val="Lbjegyzetszveg"/>
      </w:pPr>
      <w:r>
        <w:rPr>
          <w:rStyle w:val="Lbjegyzet-hivatkozs"/>
        </w:rPr>
        <w:footnoteRef/>
      </w:r>
      <w:r>
        <w:t xml:space="preserve"> A 11. § (3) bekezdését beiktatta az 5/2014. (III. 31.) önkormányzati rendelet, hatályos: 2014. április 1-jétől</w:t>
      </w:r>
    </w:p>
  </w:footnote>
  <w:footnote w:id="7">
    <w:p w:rsidR="00942B16" w:rsidRDefault="00942B16" w:rsidP="00942B16">
      <w:pPr>
        <w:pStyle w:val="Lbjegyzetszveg"/>
      </w:pPr>
      <w:r>
        <w:rPr>
          <w:rStyle w:val="Lbjegyzet-hivatkozs"/>
        </w:rPr>
        <w:footnoteRef/>
      </w:r>
      <w:r>
        <w:t xml:space="preserve"> A 14. §</w:t>
      </w:r>
      <w:proofErr w:type="spellStart"/>
      <w:r>
        <w:t>-t</w:t>
      </w:r>
      <w:proofErr w:type="spellEnd"/>
      <w:r>
        <w:t xml:space="preserve"> hatályon kívül helyezte a 8/2012. (V. 24.) önkormányzati rendelet, hatálytalan 2012. május 25-től</w:t>
      </w:r>
    </w:p>
  </w:footnote>
  <w:footnote w:id="8">
    <w:p w:rsidR="009C11F7" w:rsidRDefault="009C11F7">
      <w:pPr>
        <w:pStyle w:val="Lbjegyzetszveg"/>
      </w:pPr>
      <w:r>
        <w:rPr>
          <w:rStyle w:val="Lbjegyzet-hivatkozs"/>
        </w:rPr>
        <w:footnoteRef/>
      </w:r>
      <w:r>
        <w:t xml:space="preserve"> Az 1. mellékletet beiktatta a 17/2014. (XI. 27.) önkormányzati rendelet, hatályos: 2014. november 28-tól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E56"/>
    <w:multiLevelType w:val="hybridMultilevel"/>
    <w:tmpl w:val="34980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16"/>
    <w:rsid w:val="0015566F"/>
    <w:rsid w:val="005259AD"/>
    <w:rsid w:val="006A3381"/>
    <w:rsid w:val="007B7564"/>
    <w:rsid w:val="00806985"/>
    <w:rsid w:val="00942B16"/>
    <w:rsid w:val="009C11F7"/>
    <w:rsid w:val="009D7994"/>
    <w:rsid w:val="009E557D"/>
    <w:rsid w:val="00A061AA"/>
    <w:rsid w:val="00A2468E"/>
    <w:rsid w:val="00C7176A"/>
    <w:rsid w:val="00C85184"/>
    <w:rsid w:val="00DF0F5C"/>
    <w:rsid w:val="00E71CDC"/>
    <w:rsid w:val="00E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0D7141-7001-47C2-BC23-AD722B3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Lbjegyzetszveg">
    <w:name w:val="footnote text"/>
    <w:basedOn w:val="Norml"/>
    <w:link w:val="LbjegyzetszvegChar"/>
    <w:semiHidden/>
    <w:rsid w:val="00942B1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2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42B1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C11F7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E3CEAD-3141-42D9-B6C3-A6530B60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1514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8</cp:revision>
  <dcterms:created xsi:type="dcterms:W3CDTF">2014-11-27T08:53:00Z</dcterms:created>
  <dcterms:modified xsi:type="dcterms:W3CDTF">2020-05-27T06:18:00Z</dcterms:modified>
</cp:coreProperties>
</file>